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42F3" w14:textId="77777777" w:rsidR="0023794C" w:rsidRPr="00F8720F" w:rsidRDefault="0023794C" w:rsidP="0023794C">
      <w:pPr>
        <w:spacing w:after="120"/>
        <w:ind w:firstLine="709"/>
        <w:rPr>
          <w:rFonts w:ascii="Times New Roman" w:hAnsi="Times New Roman" w:cs="Times New Roman"/>
          <w:b/>
          <w:color w:val="000000" w:themeColor="text1"/>
          <w:sz w:val="26"/>
          <w:szCs w:val="26"/>
          <w:lang w:eastAsia="vi-VN"/>
        </w:rPr>
      </w:pPr>
      <w:r w:rsidRPr="00F8720F">
        <w:rPr>
          <w:rFonts w:ascii="Times New Roman" w:eastAsia="Arial" w:hAnsi="Times New Roman" w:cs="Times New Roman"/>
          <w:b/>
          <w:color w:val="000000" w:themeColor="text1"/>
          <w:sz w:val="26"/>
          <w:szCs w:val="26"/>
        </w:rPr>
        <w:t>2</w:t>
      </w:r>
      <w:r w:rsidRPr="00F8720F">
        <w:rPr>
          <w:rFonts w:ascii="Times New Roman" w:hAnsi="Times New Roman" w:cs="Times New Roman"/>
          <w:b/>
          <w:color w:val="000000" w:themeColor="text1"/>
          <w:sz w:val="26"/>
          <w:szCs w:val="26"/>
          <w:lang w:val="vi-VN" w:eastAsia="vi-VN"/>
        </w:rPr>
        <w:t xml:space="preserve">. </w:t>
      </w:r>
      <w:r>
        <w:rPr>
          <w:rFonts w:ascii="Times New Roman" w:hAnsi="Times New Roman" w:cs="Times New Roman"/>
          <w:b/>
          <w:color w:val="000000" w:themeColor="text1"/>
          <w:sz w:val="26"/>
          <w:szCs w:val="26"/>
          <w:lang w:eastAsia="vi-VN"/>
        </w:rPr>
        <w:t>Đ</w:t>
      </w:r>
      <w:r w:rsidRPr="00306622">
        <w:rPr>
          <w:rFonts w:ascii="Times New Roman" w:hAnsi="Times New Roman" w:cs="Times New Roman"/>
          <w:b/>
          <w:color w:val="000000" w:themeColor="text1"/>
          <w:sz w:val="26"/>
          <w:szCs w:val="26"/>
        </w:rPr>
        <w:t xml:space="preserve">ăng ký bổ sung hoạt động tín ngưỡng </w:t>
      </w:r>
    </w:p>
    <w:p w14:paraId="219E5D10" w14:textId="77777777" w:rsidR="0023794C" w:rsidRPr="00F8720F" w:rsidRDefault="0023794C" w:rsidP="0023794C">
      <w:pPr>
        <w:widowControl w:val="0"/>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2.1.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F8720F">
        <w:rPr>
          <w:rFonts w:ascii="Times New Roman" w:eastAsia="Times New Roman" w:hAnsi="Times New Roman" w:cs="Times New Roman"/>
          <w:b/>
          <w:bCs/>
          <w:color w:val="000000" w:themeColor="text1"/>
          <w:sz w:val="26"/>
          <w:szCs w:val="26"/>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F8720F">
        <w:rPr>
          <w:rFonts w:ascii="Times New Roman" w:eastAsia="Times New Roman" w:hAnsi="Times New Roman" w:cs="Times New Roman"/>
          <w:b/>
          <w:color w:val="000000" w:themeColor="text1"/>
          <w:sz w:val="26"/>
          <w:szCs w:val="26"/>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885" w:type="dxa"/>
        <w:tblInd w:w="-176" w:type="dxa"/>
        <w:tblLook w:val="04A0" w:firstRow="1" w:lastRow="0" w:firstColumn="1" w:lastColumn="0" w:noHBand="0" w:noVBand="1"/>
      </w:tblPr>
      <w:tblGrid>
        <w:gridCol w:w="1135"/>
        <w:gridCol w:w="2410"/>
        <w:gridCol w:w="7371"/>
        <w:gridCol w:w="2976"/>
        <w:gridCol w:w="993"/>
      </w:tblGrid>
      <w:tr w:rsidR="0023794C" w:rsidRPr="00F8720F" w14:paraId="44CF78F7" w14:textId="77777777" w:rsidTr="004C4D76">
        <w:trPr>
          <w:trHeight w:val="777"/>
          <w:tblHeader/>
        </w:trPr>
        <w:tc>
          <w:tcPr>
            <w:tcW w:w="1135" w:type="dxa"/>
            <w:tcBorders>
              <w:top w:val="single" w:sz="4" w:space="0" w:color="auto"/>
              <w:left w:val="single" w:sz="4" w:space="0" w:color="auto"/>
              <w:bottom w:val="single" w:sz="4" w:space="0" w:color="auto"/>
              <w:right w:val="single" w:sz="4" w:space="0" w:color="auto"/>
            </w:tcBorders>
            <w:vAlign w:val="center"/>
          </w:tcPr>
          <w:p w14:paraId="53650128" w14:textId="77777777" w:rsidR="0023794C" w:rsidRPr="00F8720F" w:rsidRDefault="0023794C"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tcPr>
          <w:p w14:paraId="64EA4D45" w14:textId="77777777" w:rsidR="0023794C" w:rsidRPr="00F8720F" w:rsidRDefault="0023794C"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371" w:type="dxa"/>
            <w:tcBorders>
              <w:top w:val="single" w:sz="4" w:space="0" w:color="auto"/>
              <w:left w:val="single" w:sz="4" w:space="0" w:color="auto"/>
              <w:bottom w:val="single" w:sz="4" w:space="0" w:color="auto"/>
              <w:right w:val="single" w:sz="4" w:space="0" w:color="auto"/>
            </w:tcBorders>
            <w:vAlign w:val="center"/>
          </w:tcPr>
          <w:p w14:paraId="0BA345EF" w14:textId="77777777" w:rsidR="0023794C" w:rsidRPr="00F8720F" w:rsidRDefault="0023794C"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14:paraId="11BE8A97" w14:textId="77777777" w:rsidR="0023794C" w:rsidRPr="00F8720F" w:rsidRDefault="0023794C"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55D76F23" w14:textId="77777777" w:rsidR="0023794C" w:rsidRPr="00F8720F" w:rsidRDefault="0023794C"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23794C" w:rsidRPr="0023794C" w14:paraId="6CD87250" w14:textId="77777777" w:rsidTr="004C4D76">
        <w:trPr>
          <w:trHeight w:val="898"/>
        </w:trPr>
        <w:tc>
          <w:tcPr>
            <w:tcW w:w="1135" w:type="dxa"/>
            <w:tcBorders>
              <w:top w:val="single" w:sz="4" w:space="0" w:color="auto"/>
            </w:tcBorders>
            <w:vAlign w:val="center"/>
          </w:tcPr>
          <w:p w14:paraId="6660811B" w14:textId="77777777" w:rsidR="0023794C" w:rsidRPr="00904A82" w:rsidRDefault="0023794C"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Bước 1</w:t>
            </w:r>
          </w:p>
        </w:tc>
        <w:tc>
          <w:tcPr>
            <w:tcW w:w="2410" w:type="dxa"/>
            <w:tcBorders>
              <w:top w:val="single" w:sz="4" w:space="0" w:color="auto"/>
            </w:tcBorders>
            <w:vAlign w:val="center"/>
          </w:tcPr>
          <w:p w14:paraId="1F45DFCC" w14:textId="77777777" w:rsidR="0023794C" w:rsidRPr="00904A82" w:rsidRDefault="0023794C"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Nộp hồ sơ thủ tục hành chính</w:t>
            </w:r>
          </w:p>
        </w:tc>
        <w:tc>
          <w:tcPr>
            <w:tcW w:w="7371" w:type="dxa"/>
            <w:tcBorders>
              <w:top w:val="single" w:sz="4" w:space="0" w:color="auto"/>
            </w:tcBorders>
            <w:vAlign w:val="center"/>
          </w:tcPr>
          <w:p w14:paraId="56A759AB" w14:textId="77777777" w:rsidR="0023794C" w:rsidRPr="00F8720F" w:rsidRDefault="0023794C"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 thuộc Văn phòng HĐND và UBND cấp huyện.</w:t>
            </w:r>
          </w:p>
          <w:p w14:paraId="6D27D6AD" w14:textId="77777777" w:rsidR="0023794C" w:rsidRPr="00F8720F" w:rsidRDefault="0023794C"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2C6397B8" w14:textId="77777777" w:rsidR="0023794C" w:rsidRPr="00F8720F" w:rsidRDefault="0023794C"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904A82">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976" w:type="dxa"/>
            <w:tcBorders>
              <w:top w:val="single" w:sz="4" w:space="0" w:color="auto"/>
            </w:tcBorders>
            <w:vAlign w:val="center"/>
          </w:tcPr>
          <w:p w14:paraId="03C044D7" w14:textId="77777777" w:rsidR="0023794C" w:rsidRPr="00306622" w:rsidRDefault="0023794C" w:rsidP="004C4D76">
            <w:pPr>
              <w:spacing w:before="80" w:after="80" w:line="234" w:lineRule="atLeast"/>
              <w:jc w:val="both"/>
              <w:rPr>
                <w:rFonts w:ascii="Times New Roman" w:eastAsia="Times New Roman" w:hAnsi="Times New Roman"/>
                <w:color w:val="000000" w:themeColor="text1"/>
                <w:sz w:val="26"/>
                <w:szCs w:val="26"/>
                <w:lang w:val="vi-VN"/>
              </w:rPr>
            </w:pPr>
            <w:r w:rsidRPr="00306622">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Sáng: từ 07 giờ đến 11 giờ 30 phút;</w:t>
            </w:r>
          </w:p>
          <w:p w14:paraId="021D9B2A" w14:textId="77777777" w:rsidR="0023794C" w:rsidRPr="00306622" w:rsidRDefault="0023794C" w:rsidP="004C4D76">
            <w:pPr>
              <w:spacing w:before="80" w:after="80" w:line="234" w:lineRule="atLeast"/>
              <w:jc w:val="both"/>
              <w:rPr>
                <w:rFonts w:ascii="Times New Roman" w:eastAsia="Times New Roman" w:hAnsi="Times New Roman"/>
                <w:b/>
                <w:color w:val="000000" w:themeColor="text1"/>
                <w:sz w:val="26"/>
                <w:szCs w:val="26"/>
                <w:lang w:val="vi-VN"/>
              </w:rPr>
            </w:pPr>
            <w:r w:rsidRPr="00306622">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993" w:type="dxa"/>
            <w:tcBorders>
              <w:top w:val="single" w:sz="4" w:space="0" w:color="auto"/>
            </w:tcBorders>
            <w:vAlign w:val="center"/>
          </w:tcPr>
          <w:p w14:paraId="44D6506E" w14:textId="77777777" w:rsidR="0023794C" w:rsidRPr="00F8720F" w:rsidRDefault="0023794C" w:rsidP="004C4D76">
            <w:pPr>
              <w:spacing w:before="80" w:after="80" w:line="240" w:lineRule="auto"/>
              <w:jc w:val="center"/>
              <w:rPr>
                <w:rFonts w:ascii="Times New Roman" w:eastAsia="Times New Roman" w:hAnsi="Times New Roman"/>
                <w:i/>
                <w:color w:val="000000" w:themeColor="text1"/>
                <w:sz w:val="26"/>
                <w:szCs w:val="26"/>
                <w:lang w:val="vi-VN"/>
              </w:rPr>
            </w:pPr>
          </w:p>
        </w:tc>
      </w:tr>
      <w:tr w:rsidR="0023794C" w:rsidRPr="00F8720F" w14:paraId="3E8CEA10" w14:textId="77777777" w:rsidTr="004C4D76">
        <w:trPr>
          <w:trHeight w:val="376"/>
        </w:trPr>
        <w:tc>
          <w:tcPr>
            <w:tcW w:w="1135" w:type="dxa"/>
            <w:vAlign w:val="center"/>
          </w:tcPr>
          <w:p w14:paraId="46A65C8D" w14:textId="77777777" w:rsidR="0023794C" w:rsidRPr="00904A82" w:rsidRDefault="0023794C"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Bước 2</w:t>
            </w:r>
          </w:p>
        </w:tc>
        <w:tc>
          <w:tcPr>
            <w:tcW w:w="2410" w:type="dxa"/>
            <w:vAlign w:val="center"/>
          </w:tcPr>
          <w:p w14:paraId="77395FDE" w14:textId="77777777" w:rsidR="0023794C" w:rsidRPr="00904A82" w:rsidRDefault="0023794C" w:rsidP="004C4D76">
            <w:pPr>
              <w:spacing w:before="80" w:after="80" w:line="240" w:lineRule="auto"/>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Tiếp nhận và chuyển hồ sơ thủ tục hành chính</w:t>
            </w:r>
          </w:p>
        </w:tc>
        <w:tc>
          <w:tcPr>
            <w:tcW w:w="7371" w:type="dxa"/>
          </w:tcPr>
          <w:p w14:paraId="6F1FAEE6" w14:textId="77777777" w:rsidR="0023794C" w:rsidRPr="00F8720F" w:rsidRDefault="0023794C"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D859315" w14:textId="77777777" w:rsidR="0023794C" w:rsidRPr="00F8720F" w:rsidRDefault="0023794C"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8686B43" w14:textId="77777777" w:rsidR="0023794C" w:rsidRPr="00F8720F" w:rsidRDefault="0023794C"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58E7D2FD" w14:textId="77777777" w:rsidR="0023794C" w:rsidRPr="00F8720F" w:rsidRDefault="0023794C"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976" w:type="dxa"/>
            <w:vAlign w:val="center"/>
          </w:tcPr>
          <w:p w14:paraId="5096123F"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w:t>
            </w:r>
            <w:r w:rsidRPr="00F8720F">
              <w:rPr>
                <w:rFonts w:ascii="Times New Roman" w:eastAsia="Times New Roman" w:hAnsi="Times New Roman"/>
                <w:i/>
                <w:color w:val="000000" w:themeColor="text1"/>
                <w:sz w:val="26"/>
                <w:szCs w:val="26"/>
              </w:rPr>
              <w:t>(không để quá 3 giờ làm việc)</w:t>
            </w:r>
            <w:r w:rsidRPr="00F8720F">
              <w:rPr>
                <w:rFonts w:ascii="Times New Roman" w:eastAsia="Times New Roman" w:hAnsi="Times New Roman"/>
                <w:color w:val="000000" w:themeColor="text1"/>
                <w:sz w:val="26"/>
                <w:szCs w:val="26"/>
              </w:rPr>
              <w:t xml:space="preserve"> 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993" w:type="dxa"/>
            <w:vAlign w:val="center"/>
          </w:tcPr>
          <w:p w14:paraId="2846C8AA" w14:textId="77777777" w:rsidR="0023794C" w:rsidRPr="00F8720F" w:rsidRDefault="0023794C" w:rsidP="004C4D76">
            <w:pPr>
              <w:spacing w:before="80" w:after="80" w:line="240" w:lineRule="auto"/>
              <w:jc w:val="center"/>
              <w:rPr>
                <w:rFonts w:ascii="Times New Roman" w:eastAsia="Times New Roman" w:hAnsi="Times New Roman"/>
                <w:i/>
                <w:color w:val="000000" w:themeColor="text1"/>
                <w:sz w:val="26"/>
                <w:szCs w:val="26"/>
                <w:lang w:val="vi-VN"/>
              </w:rPr>
            </w:pPr>
          </w:p>
        </w:tc>
      </w:tr>
      <w:tr w:rsidR="0023794C" w:rsidRPr="00F8720F" w14:paraId="34EF582C" w14:textId="77777777" w:rsidTr="004C4D76">
        <w:tc>
          <w:tcPr>
            <w:tcW w:w="1135" w:type="dxa"/>
            <w:vMerge w:val="restart"/>
            <w:vAlign w:val="center"/>
          </w:tcPr>
          <w:p w14:paraId="3EFC4C84" w14:textId="77777777" w:rsidR="0023794C" w:rsidRPr="00B712B9" w:rsidRDefault="0023794C"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lastRenderedPageBreak/>
              <w:t>Bước 3</w:t>
            </w:r>
          </w:p>
        </w:tc>
        <w:tc>
          <w:tcPr>
            <w:tcW w:w="2410" w:type="dxa"/>
            <w:vMerge w:val="restart"/>
            <w:vAlign w:val="center"/>
          </w:tcPr>
          <w:p w14:paraId="70104296" w14:textId="77777777" w:rsidR="0023794C" w:rsidRPr="00B712B9" w:rsidRDefault="0023794C"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bCs/>
                <w:color w:val="000000" w:themeColor="text1"/>
                <w:sz w:val="26"/>
                <w:szCs w:val="26"/>
              </w:rPr>
              <w:t>Giải quyết thủ tục hành chính</w:t>
            </w:r>
          </w:p>
        </w:tc>
        <w:tc>
          <w:tcPr>
            <w:tcW w:w="7371" w:type="dxa"/>
          </w:tcPr>
          <w:p w14:paraId="3AD75E24" w14:textId="77777777" w:rsidR="0023794C" w:rsidRPr="00F8720F" w:rsidRDefault="0023794C"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976" w:type="dxa"/>
            <w:vAlign w:val="center"/>
          </w:tcPr>
          <w:p w14:paraId="73436969" w14:textId="77777777" w:rsidR="0023794C" w:rsidRPr="00F8720F" w:rsidRDefault="0023794C" w:rsidP="004C4D76">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b/>
                <w:color w:val="000000" w:themeColor="text1"/>
                <w:sz w:val="26"/>
                <w:szCs w:val="26"/>
              </w:rPr>
              <w:t xml:space="preserve">15 </w:t>
            </w:r>
            <w:r>
              <w:rPr>
                <w:rFonts w:ascii="Times New Roman" w:eastAsia="Times New Roman" w:hAnsi="Times New Roman"/>
                <w:b/>
                <w:color w:val="000000" w:themeColor="text1"/>
                <w:sz w:val="26"/>
                <w:szCs w:val="26"/>
              </w:rPr>
              <w:t>ngày</w:t>
            </w:r>
            <w:r w:rsidRPr="00F8720F">
              <w:rPr>
                <w:rFonts w:ascii="Times New Roman" w:eastAsia="Times New Roman" w:hAnsi="Times New Roman"/>
                <w:color w:val="000000" w:themeColor="text1"/>
                <w:sz w:val="26"/>
                <w:szCs w:val="26"/>
              </w:rPr>
              <w:t xml:space="preserve">, </w:t>
            </w:r>
          </w:p>
          <w:p w14:paraId="7C2FD548" w14:textId="77777777" w:rsidR="0023794C" w:rsidRPr="00F8720F" w:rsidRDefault="0023794C" w:rsidP="004C4D76">
            <w:pPr>
              <w:spacing w:before="80" w:after="80" w:line="234" w:lineRule="atLeast"/>
              <w:jc w:val="center"/>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trong đó:</w:t>
            </w:r>
          </w:p>
        </w:tc>
        <w:tc>
          <w:tcPr>
            <w:tcW w:w="993" w:type="dxa"/>
            <w:vAlign w:val="center"/>
          </w:tcPr>
          <w:p w14:paraId="521619F9" w14:textId="77777777" w:rsidR="0023794C" w:rsidRPr="00F8720F" w:rsidRDefault="0023794C" w:rsidP="004C4D76">
            <w:pPr>
              <w:spacing w:before="80" w:after="80" w:line="234" w:lineRule="atLeast"/>
              <w:jc w:val="center"/>
              <w:rPr>
                <w:rFonts w:ascii="Times New Roman" w:eastAsia="Times New Roman" w:hAnsi="Times New Roman"/>
                <w:b/>
                <w:color w:val="000000" w:themeColor="text1"/>
                <w:sz w:val="26"/>
                <w:szCs w:val="26"/>
              </w:rPr>
            </w:pPr>
          </w:p>
        </w:tc>
      </w:tr>
      <w:tr w:rsidR="0023794C" w:rsidRPr="00F8720F" w14:paraId="306D151D" w14:textId="77777777" w:rsidTr="004C4D76">
        <w:tc>
          <w:tcPr>
            <w:tcW w:w="1135" w:type="dxa"/>
            <w:vMerge/>
          </w:tcPr>
          <w:p w14:paraId="5D166D58"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2410" w:type="dxa"/>
            <w:vMerge/>
          </w:tcPr>
          <w:p w14:paraId="406DAF3F"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7371" w:type="dxa"/>
          </w:tcPr>
          <w:p w14:paraId="4AE8DB67" w14:textId="77777777" w:rsidR="0023794C" w:rsidRPr="00F8720F" w:rsidRDefault="0023794C" w:rsidP="004C4D76">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1.Tiếp nhận hồ sơ (Bộ phận TN&amp;TKQ)</w:t>
            </w:r>
          </w:p>
          <w:p w14:paraId="6235DE40" w14:textId="77777777" w:rsidR="0023794C" w:rsidRPr="00F8720F" w:rsidRDefault="0023794C" w:rsidP="004C4D76">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2. Ý kiến xử lý của Công chức Văn phòng-Thống kê</w:t>
            </w:r>
          </w:p>
        </w:tc>
        <w:tc>
          <w:tcPr>
            <w:tcW w:w="2976" w:type="dxa"/>
            <w:vAlign w:val="center"/>
          </w:tcPr>
          <w:p w14:paraId="479C234D" w14:textId="77777777" w:rsidR="0023794C" w:rsidRPr="00B712B9" w:rsidRDefault="0023794C"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Cs/>
                <w:color w:val="000000" w:themeColor="text1"/>
                <w:sz w:val="26"/>
                <w:szCs w:val="26"/>
              </w:rPr>
              <w:t xml:space="preserve">1,0 </w:t>
            </w:r>
            <w:r>
              <w:rPr>
                <w:rFonts w:ascii="Times New Roman" w:eastAsia="Times New Roman" w:hAnsi="Times New Roman"/>
                <w:bCs/>
                <w:color w:val="000000" w:themeColor="text1"/>
                <w:sz w:val="26"/>
                <w:szCs w:val="26"/>
              </w:rPr>
              <w:t>ngày</w:t>
            </w:r>
          </w:p>
        </w:tc>
        <w:tc>
          <w:tcPr>
            <w:tcW w:w="993" w:type="dxa"/>
          </w:tcPr>
          <w:p w14:paraId="4C0329F2"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r>
      <w:tr w:rsidR="0023794C" w:rsidRPr="00F8720F" w14:paraId="7DD602EF" w14:textId="77777777" w:rsidTr="004C4D76">
        <w:tc>
          <w:tcPr>
            <w:tcW w:w="1135" w:type="dxa"/>
            <w:vMerge/>
          </w:tcPr>
          <w:p w14:paraId="63CFB819"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2410" w:type="dxa"/>
            <w:vMerge/>
          </w:tcPr>
          <w:p w14:paraId="32D68A9F"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7371" w:type="dxa"/>
          </w:tcPr>
          <w:p w14:paraId="6B90D30C" w14:textId="77777777" w:rsidR="0023794C" w:rsidRPr="00F8720F" w:rsidRDefault="0023794C" w:rsidP="004C4D76">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3. Giải quyết hồ sơ (cơ quan/bộ phận chuyên môn), t</w:t>
            </w:r>
            <w:r w:rsidRPr="00F8720F">
              <w:rPr>
                <w:rFonts w:ascii="Times New Roman" w:eastAsia="Times New Roman" w:hAnsi="Times New Roman"/>
                <w:i/>
                <w:color w:val="000000" w:themeColor="text1"/>
                <w:sz w:val="26"/>
                <w:szCs w:val="26"/>
              </w:rPr>
              <w:t>rong đó:</w:t>
            </w:r>
          </w:p>
        </w:tc>
        <w:tc>
          <w:tcPr>
            <w:tcW w:w="2976" w:type="dxa"/>
            <w:vAlign w:val="center"/>
          </w:tcPr>
          <w:p w14:paraId="2DFD52AB" w14:textId="77777777" w:rsidR="0023794C" w:rsidRPr="00B712B9" w:rsidRDefault="0023794C" w:rsidP="004C4D76">
            <w:pPr>
              <w:spacing w:before="80" w:after="80" w:line="234" w:lineRule="atLeast"/>
              <w:jc w:val="center"/>
              <w:rPr>
                <w:rFonts w:ascii="Times New Roman" w:eastAsia="Times New Roman" w:hAnsi="Times New Roman"/>
                <w:b/>
                <w:color w:val="000000" w:themeColor="text1"/>
                <w:sz w:val="26"/>
                <w:szCs w:val="26"/>
              </w:rPr>
            </w:pPr>
            <w:r>
              <w:rPr>
                <w:rFonts w:ascii="Times New Roman" w:eastAsia="Times New Roman" w:hAnsi="Times New Roman"/>
                <w:bCs/>
                <w:color w:val="000000" w:themeColor="text1"/>
                <w:sz w:val="26"/>
                <w:szCs w:val="26"/>
              </w:rPr>
              <w:t>14</w:t>
            </w:r>
            <w:r w:rsidRPr="00B712B9">
              <w:rPr>
                <w:rFonts w:ascii="Times New Roman" w:eastAsia="Times New Roman" w:hAnsi="Times New Roman"/>
                <w:bCs/>
                <w:color w:val="000000" w:themeColor="text1"/>
                <w:sz w:val="26"/>
                <w:szCs w:val="26"/>
              </w:rPr>
              <w:t xml:space="preserve"> </w:t>
            </w:r>
            <w:r>
              <w:rPr>
                <w:rFonts w:ascii="Times New Roman" w:eastAsia="Times New Roman" w:hAnsi="Times New Roman"/>
                <w:bCs/>
                <w:color w:val="000000" w:themeColor="text1"/>
                <w:sz w:val="26"/>
                <w:szCs w:val="26"/>
              </w:rPr>
              <w:t>ngày</w:t>
            </w:r>
          </w:p>
        </w:tc>
        <w:tc>
          <w:tcPr>
            <w:tcW w:w="993" w:type="dxa"/>
          </w:tcPr>
          <w:p w14:paraId="6A5945C2"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r>
      <w:tr w:rsidR="0023794C" w:rsidRPr="00F8720F" w14:paraId="03843F18" w14:textId="77777777" w:rsidTr="004C4D76">
        <w:tc>
          <w:tcPr>
            <w:tcW w:w="1135" w:type="dxa"/>
            <w:vMerge/>
          </w:tcPr>
          <w:p w14:paraId="163B7467"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2410" w:type="dxa"/>
            <w:vMerge/>
          </w:tcPr>
          <w:p w14:paraId="01ED445A"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7371" w:type="dxa"/>
          </w:tcPr>
          <w:p w14:paraId="0663D544" w14:textId="77777777" w:rsidR="0023794C" w:rsidRPr="00F8720F" w:rsidRDefault="0023794C"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3EF93765" w14:textId="77777777" w:rsidR="0023794C" w:rsidRPr="00F8720F" w:rsidRDefault="0023794C"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có quy định phải thẩm tra, xác minh hồ sơ.</w:t>
            </w:r>
          </w:p>
          <w:p w14:paraId="79CEF62B" w14:textId="77777777" w:rsidR="0023794C" w:rsidRPr="00F8720F" w:rsidRDefault="0023794C"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14:paraId="13C6D466"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 Thời gian thông báo trả lại hồ sơ không quá 03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2976" w:type="dxa"/>
            <w:vAlign w:val="center"/>
          </w:tcPr>
          <w:p w14:paraId="4DCEFB6F" w14:textId="77777777" w:rsidR="0023794C" w:rsidRPr="00F8720F" w:rsidRDefault="0023794C" w:rsidP="004C4D76">
            <w:pPr>
              <w:spacing w:before="80" w:after="80" w:line="234" w:lineRule="atLeast"/>
              <w:jc w:val="center"/>
              <w:rPr>
                <w:rFonts w:ascii="Times New Roman" w:eastAsia="Times New Roman" w:hAnsi="Times New Roman"/>
                <w:b/>
                <w:color w:val="000000" w:themeColor="text1"/>
                <w:sz w:val="26"/>
                <w:szCs w:val="26"/>
              </w:rPr>
            </w:pPr>
          </w:p>
        </w:tc>
        <w:tc>
          <w:tcPr>
            <w:tcW w:w="993" w:type="dxa"/>
          </w:tcPr>
          <w:p w14:paraId="1890BBE0"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r>
      <w:tr w:rsidR="0023794C" w:rsidRPr="00F8720F" w14:paraId="3447CFB4" w14:textId="77777777" w:rsidTr="004C4D76">
        <w:tc>
          <w:tcPr>
            <w:tcW w:w="1135" w:type="dxa"/>
            <w:vMerge/>
          </w:tcPr>
          <w:p w14:paraId="03753079"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2410" w:type="dxa"/>
            <w:vMerge/>
          </w:tcPr>
          <w:p w14:paraId="41D140A3"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7371" w:type="dxa"/>
            <w:vAlign w:val="center"/>
          </w:tcPr>
          <w:p w14:paraId="13A98D47" w14:textId="77777777" w:rsidR="0023794C" w:rsidRPr="00F8720F" w:rsidRDefault="0023794C"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 tịch UBND cấp xã giao cho</w:t>
            </w:r>
            <w:r>
              <w:rPr>
                <w:rFonts w:ascii="Times New Roman" w:hAnsi="Times New Roman"/>
                <w:color w:val="000000" w:themeColor="text1"/>
                <w:spacing w:val="-4"/>
                <w:sz w:val="26"/>
                <w:szCs w:val="26"/>
              </w:rPr>
              <w:t xml:space="preserve"> công chức tham mưu, đề xuất;</w:t>
            </w:r>
          </w:p>
        </w:tc>
        <w:tc>
          <w:tcPr>
            <w:tcW w:w="2976" w:type="dxa"/>
            <w:vAlign w:val="center"/>
          </w:tcPr>
          <w:p w14:paraId="6A9D8B05" w14:textId="77777777" w:rsidR="0023794C" w:rsidRPr="00F8720F" w:rsidRDefault="0023794C"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2,5 ngày </w:t>
            </w:r>
          </w:p>
        </w:tc>
        <w:tc>
          <w:tcPr>
            <w:tcW w:w="993" w:type="dxa"/>
          </w:tcPr>
          <w:p w14:paraId="38EB41CB"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r>
      <w:tr w:rsidR="0023794C" w:rsidRPr="00F8720F" w14:paraId="4672E1F9" w14:textId="77777777" w:rsidTr="004C4D76">
        <w:tc>
          <w:tcPr>
            <w:tcW w:w="1135" w:type="dxa"/>
            <w:vMerge/>
          </w:tcPr>
          <w:p w14:paraId="41F806C1"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2410" w:type="dxa"/>
            <w:vMerge/>
          </w:tcPr>
          <w:p w14:paraId="6327F633"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7371" w:type="dxa"/>
          </w:tcPr>
          <w:p w14:paraId="0F1CE570" w14:textId="77777777" w:rsidR="0023794C" w:rsidRPr="00F8720F" w:rsidRDefault="0023794C"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Công chức hoặc cán bộ không chuyên trách</w:t>
            </w:r>
            <w:r>
              <w:rPr>
                <w:rFonts w:ascii="Times New Roman" w:eastAsia="Times New Roman" w:hAnsi="Times New Roman"/>
                <w:color w:val="000000" w:themeColor="text1"/>
                <w:sz w:val="26"/>
                <w:szCs w:val="26"/>
              </w:rPr>
              <w:t>;</w:t>
            </w:r>
          </w:p>
        </w:tc>
        <w:tc>
          <w:tcPr>
            <w:tcW w:w="2976" w:type="dxa"/>
            <w:vAlign w:val="center"/>
          </w:tcPr>
          <w:p w14:paraId="629AA42C" w14:textId="77777777" w:rsidR="0023794C" w:rsidRPr="00F8720F" w:rsidRDefault="0023794C"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11 ngày </w:t>
            </w:r>
          </w:p>
        </w:tc>
        <w:tc>
          <w:tcPr>
            <w:tcW w:w="993" w:type="dxa"/>
          </w:tcPr>
          <w:p w14:paraId="61990572"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r>
      <w:tr w:rsidR="0023794C" w:rsidRPr="00F8720F" w14:paraId="2E0837E2" w14:textId="77777777" w:rsidTr="004C4D76">
        <w:tc>
          <w:tcPr>
            <w:tcW w:w="1135" w:type="dxa"/>
            <w:vMerge/>
          </w:tcPr>
          <w:p w14:paraId="4053D517"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2410" w:type="dxa"/>
            <w:vMerge/>
          </w:tcPr>
          <w:p w14:paraId="6B229FB5"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c>
          <w:tcPr>
            <w:tcW w:w="7371" w:type="dxa"/>
          </w:tcPr>
          <w:p w14:paraId="2A55C01E" w14:textId="77777777" w:rsidR="0023794C" w:rsidRPr="00B712B9" w:rsidRDefault="0023794C" w:rsidP="004C4D76">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Văn thư </w:t>
            </w:r>
            <w:r>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2976" w:type="dxa"/>
            <w:vAlign w:val="center"/>
          </w:tcPr>
          <w:p w14:paraId="36B7FEF7" w14:textId="77777777" w:rsidR="0023794C" w:rsidRPr="00F8720F" w:rsidRDefault="0023794C" w:rsidP="004C4D76">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lang w:val="vi-VN"/>
              </w:rPr>
              <w:t>ngày</w:t>
            </w:r>
          </w:p>
        </w:tc>
        <w:tc>
          <w:tcPr>
            <w:tcW w:w="993" w:type="dxa"/>
          </w:tcPr>
          <w:p w14:paraId="4BBD08D2" w14:textId="77777777" w:rsidR="0023794C" w:rsidRPr="00F8720F" w:rsidRDefault="0023794C" w:rsidP="004C4D76">
            <w:pPr>
              <w:spacing w:before="80" w:after="80" w:line="234" w:lineRule="atLeast"/>
              <w:jc w:val="both"/>
              <w:rPr>
                <w:rFonts w:ascii="Times New Roman" w:eastAsia="Times New Roman" w:hAnsi="Times New Roman"/>
                <w:b/>
                <w:color w:val="000000" w:themeColor="text1"/>
                <w:sz w:val="26"/>
                <w:szCs w:val="26"/>
              </w:rPr>
            </w:pPr>
          </w:p>
        </w:tc>
      </w:tr>
      <w:tr w:rsidR="0023794C" w:rsidRPr="00F8720F" w14:paraId="7841BD2C" w14:textId="77777777" w:rsidTr="004C4D76">
        <w:tc>
          <w:tcPr>
            <w:tcW w:w="1135" w:type="dxa"/>
            <w:vAlign w:val="center"/>
          </w:tcPr>
          <w:p w14:paraId="0C54998B" w14:textId="77777777" w:rsidR="0023794C" w:rsidRPr="00B712B9" w:rsidRDefault="0023794C" w:rsidP="004C4D76">
            <w:pPr>
              <w:spacing w:before="80" w:after="80" w:line="234" w:lineRule="atLeast"/>
              <w:jc w:val="center"/>
              <w:rPr>
                <w:rFonts w:ascii="Times New Roman" w:eastAsia="Times New Roman" w:hAnsi="Times New Roman"/>
                <w:b/>
                <w:color w:val="000000" w:themeColor="text1"/>
                <w:sz w:val="26"/>
                <w:szCs w:val="26"/>
              </w:rPr>
            </w:pPr>
            <w:r w:rsidRPr="00B712B9">
              <w:rPr>
                <w:rFonts w:ascii="Times New Roman" w:eastAsia="Times New Roman" w:hAnsi="Times New Roman"/>
                <w:b/>
                <w:color w:val="000000" w:themeColor="text1"/>
                <w:sz w:val="26"/>
                <w:szCs w:val="26"/>
              </w:rPr>
              <w:t>Bước 4</w:t>
            </w:r>
          </w:p>
        </w:tc>
        <w:tc>
          <w:tcPr>
            <w:tcW w:w="2410" w:type="dxa"/>
            <w:vAlign w:val="center"/>
          </w:tcPr>
          <w:p w14:paraId="24932511" w14:textId="77777777" w:rsidR="0023794C" w:rsidRPr="00B712B9" w:rsidRDefault="0023794C" w:rsidP="004C4D76">
            <w:pPr>
              <w:spacing w:before="80" w:after="80" w:line="234" w:lineRule="atLeast"/>
              <w:jc w:val="center"/>
              <w:rPr>
                <w:rFonts w:ascii="Times New Roman" w:eastAsia="Times New Roman" w:hAnsi="Times New Roman"/>
                <w:b/>
                <w:i/>
                <w:color w:val="000000" w:themeColor="text1"/>
                <w:sz w:val="26"/>
                <w:szCs w:val="26"/>
              </w:rPr>
            </w:pPr>
            <w:r w:rsidRPr="00B712B9">
              <w:rPr>
                <w:rFonts w:ascii="Times New Roman" w:eastAsia="Times New Roman" w:hAnsi="Times New Roman"/>
                <w:b/>
                <w:color w:val="000000" w:themeColor="text1"/>
                <w:sz w:val="26"/>
                <w:szCs w:val="26"/>
                <w:lang w:val="nl-NL"/>
              </w:rPr>
              <w:t>Trả kết quả giải quyết thủ tục hành chính</w:t>
            </w:r>
          </w:p>
          <w:p w14:paraId="3C01C02A" w14:textId="77777777" w:rsidR="0023794C" w:rsidRPr="00B712B9" w:rsidRDefault="0023794C" w:rsidP="004C4D76">
            <w:pPr>
              <w:spacing w:before="80" w:after="80" w:line="234" w:lineRule="atLeast"/>
              <w:jc w:val="center"/>
              <w:rPr>
                <w:rFonts w:ascii="Times New Roman" w:eastAsia="Times New Roman" w:hAnsi="Times New Roman"/>
                <w:b/>
                <w:color w:val="000000" w:themeColor="text1"/>
                <w:sz w:val="26"/>
                <w:szCs w:val="26"/>
              </w:rPr>
            </w:pPr>
          </w:p>
        </w:tc>
        <w:tc>
          <w:tcPr>
            <w:tcW w:w="7371" w:type="dxa"/>
          </w:tcPr>
          <w:p w14:paraId="2A35CD92" w14:textId="77777777" w:rsidR="0023794C" w:rsidRPr="00F8720F" w:rsidRDefault="0023794C"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6D1C2A5C" w14:textId="77777777" w:rsidR="0023794C" w:rsidRPr="002C692C" w:rsidRDefault="0023794C" w:rsidP="004C4D76">
            <w:pPr>
              <w:spacing w:before="80" w:after="80" w:line="340" w:lineRule="exact"/>
              <w:jc w:val="both"/>
              <w:rPr>
                <w:rFonts w:ascii="Times New Roman" w:eastAsia="Times New Roman" w:hAnsi="Times New Roman"/>
                <w:iCs/>
                <w:color w:val="000000" w:themeColor="text1"/>
                <w:spacing w:val="-4"/>
                <w:sz w:val="26"/>
                <w:szCs w:val="26"/>
                <w:lang w:val="nl-NL"/>
              </w:rPr>
            </w:pPr>
            <w:r w:rsidRPr="002C692C">
              <w:rPr>
                <w:rFonts w:ascii="Times New Roman" w:eastAsia="Times New Roman" w:hAnsi="Times New Roman"/>
                <w:iCs/>
                <w:color w:val="000000" w:themeColor="text1"/>
                <w:spacing w:val="-4"/>
                <w:sz w:val="26"/>
                <w:szCs w:val="26"/>
                <w:lang w:val="nl-NL"/>
              </w:rPr>
              <w:t>- T</w:t>
            </w:r>
            <w:r w:rsidRPr="00306622">
              <w:rPr>
                <w:rFonts w:ascii="Times New Roman" w:eastAsia="Times New Roman" w:hAnsi="Times New Roman"/>
                <w:color w:val="000000" w:themeColor="text1"/>
                <w:spacing w:val="-4"/>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C9200D5" w14:textId="77777777" w:rsidR="0023794C" w:rsidRPr="00F8720F" w:rsidRDefault="0023794C"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0662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3836DD7F" w14:textId="77777777" w:rsidR="0023794C" w:rsidRPr="00F8720F" w:rsidRDefault="0023794C"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06622">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06622">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06622">
              <w:rPr>
                <w:rFonts w:ascii="Times New Roman" w:eastAsia="Times New Roman" w:hAnsi="Times New Roman"/>
                <w:color w:val="000000" w:themeColor="text1"/>
                <w:sz w:val="26"/>
                <w:szCs w:val="26"/>
                <w:lang w:val="nl-NL"/>
              </w:rPr>
              <w:t xml:space="preserve"> theo hướng dẫn của Bưu điện).</w:t>
            </w:r>
          </w:p>
          <w:p w14:paraId="2BDC1D31" w14:textId="77777777" w:rsidR="0023794C" w:rsidRPr="00F8720F" w:rsidRDefault="0023794C"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976" w:type="dxa"/>
            <w:vAlign w:val="center"/>
          </w:tcPr>
          <w:p w14:paraId="3658A24A" w14:textId="77777777" w:rsidR="0023794C" w:rsidRPr="00F8720F" w:rsidRDefault="0023794C" w:rsidP="004C4D76">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0,5 ngày </w:t>
            </w:r>
          </w:p>
        </w:tc>
        <w:tc>
          <w:tcPr>
            <w:tcW w:w="993" w:type="dxa"/>
          </w:tcPr>
          <w:p w14:paraId="0156C149" w14:textId="77777777" w:rsidR="0023794C" w:rsidRPr="00F8720F" w:rsidRDefault="0023794C"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0D032EE9" w14:textId="77777777" w:rsidR="0023794C" w:rsidRPr="00F8720F" w:rsidRDefault="0023794C" w:rsidP="0023794C">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2.2. Thành phần, số lượng hồ sơ</w:t>
      </w:r>
    </w:p>
    <w:p w14:paraId="4E2B4B47" w14:textId="77777777" w:rsidR="0023794C" w:rsidRPr="00F8720F" w:rsidRDefault="0023794C" w:rsidP="0023794C">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14:paraId="6DF3CA31" w14:textId="77777777" w:rsidR="0023794C" w:rsidRPr="00306622" w:rsidRDefault="0023794C" w:rsidP="0023794C">
      <w:pPr>
        <w:spacing w:after="120"/>
        <w:ind w:firstLine="709"/>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lang w:eastAsia="vi-VN"/>
        </w:rPr>
        <w:tab/>
      </w:r>
      <w:r w:rsidRPr="00F8720F">
        <w:rPr>
          <w:rFonts w:ascii="Times New Roman" w:eastAsia="Times New Roman" w:hAnsi="Times New Roman" w:cs="Times New Roman"/>
          <w:color w:val="000000" w:themeColor="text1"/>
          <w:sz w:val="26"/>
          <w:szCs w:val="26"/>
          <w:lang w:val="vi-VN"/>
        </w:rPr>
        <w:t>Văn bản đăng ký</w:t>
      </w:r>
      <w:r w:rsidRPr="00306622">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theo mẫu).</w:t>
      </w:r>
    </w:p>
    <w:p w14:paraId="3CA0AD1E" w14:textId="77777777" w:rsidR="0023794C" w:rsidRPr="00F8720F" w:rsidRDefault="0023794C" w:rsidP="0023794C">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7B1E205A" w14:textId="77777777" w:rsidR="0023794C" w:rsidRPr="00306622" w:rsidRDefault="0023794C" w:rsidP="0023794C">
      <w:pPr>
        <w:spacing w:after="120"/>
        <w:ind w:firstLine="720"/>
        <w:rPr>
          <w:rFonts w:ascii="Times New Roman" w:eastAsia="Times New Roman" w:hAnsi="Times New Roman" w:cs="Times New Roman"/>
          <w:b/>
          <w:bCs/>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2.3. Đối tượng thực hiện thủ tục hành chính: </w:t>
      </w:r>
      <w:r w:rsidRPr="00F8720F">
        <w:rPr>
          <w:rFonts w:ascii="Times New Roman" w:hAnsi="Times New Roman" w:cs="Times New Roman"/>
          <w:color w:val="000000" w:themeColor="text1"/>
          <w:sz w:val="26"/>
          <w:szCs w:val="26"/>
          <w:lang w:val="vi-VN"/>
        </w:rPr>
        <w:t>Người đại diện hoặc ban quản lý cơ sở tín ngưỡng</w:t>
      </w:r>
      <w:r w:rsidRPr="00306622">
        <w:rPr>
          <w:rFonts w:ascii="Times New Roman" w:hAnsi="Times New Roman" w:cs="Times New Roman"/>
          <w:color w:val="000000" w:themeColor="text1"/>
          <w:sz w:val="26"/>
          <w:szCs w:val="26"/>
          <w:lang w:val="vi-VN"/>
        </w:rPr>
        <w:t xml:space="preserve"> đăng ký bổ sung hoạt động tín ngưỡng</w:t>
      </w:r>
      <w:r w:rsidRPr="00F8720F">
        <w:rPr>
          <w:rFonts w:ascii="Times New Roman" w:hAnsi="Times New Roman" w:cs="Times New Roman"/>
          <w:color w:val="000000" w:themeColor="text1"/>
          <w:sz w:val="26"/>
          <w:szCs w:val="26"/>
          <w:lang w:val="vi-VN"/>
        </w:rPr>
        <w:t xml:space="preserve">. </w:t>
      </w:r>
    </w:p>
    <w:p w14:paraId="4DCC0F56" w14:textId="77777777" w:rsidR="0023794C" w:rsidRPr="00F8720F" w:rsidRDefault="0023794C" w:rsidP="0023794C">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lastRenderedPageBreak/>
        <w:t xml:space="preserve">          2.4.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14:paraId="28752CC9" w14:textId="77777777" w:rsidR="0023794C" w:rsidRPr="00306622" w:rsidRDefault="0023794C" w:rsidP="0023794C">
      <w:pPr>
        <w:spacing w:after="120"/>
        <w:ind w:firstLine="709"/>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2.5. Thời hạn giải quyết thủ tục hành chính: </w:t>
      </w:r>
      <w:r w:rsidRPr="00306622">
        <w:rPr>
          <w:rFonts w:ascii="Times New Roman" w:hAnsi="Times New Roman" w:cs="Times New Roman"/>
          <w:color w:val="000000" w:themeColor="text1"/>
          <w:sz w:val="26"/>
          <w:szCs w:val="26"/>
          <w:lang w:val="vi-VN"/>
        </w:rPr>
        <w:t>15 ngày kể từ ngày nhận đủ văn bản đãng ký hợp lệ.</w:t>
      </w:r>
    </w:p>
    <w:p w14:paraId="3243ECFE" w14:textId="77777777" w:rsidR="0023794C" w:rsidRPr="00306622" w:rsidRDefault="0023794C" w:rsidP="0023794C">
      <w:pPr>
        <w:spacing w:after="120"/>
        <w:ind w:firstLine="709"/>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2.6. Kết quả thực hiện thủ tục hành chính:</w:t>
      </w:r>
      <w:r w:rsidRPr="00306622">
        <w:rPr>
          <w:rFonts w:ascii="Times New Roman" w:hAnsi="Times New Roman" w:cs="Times New Roman"/>
          <w:color w:val="000000" w:themeColor="text1"/>
          <w:sz w:val="26"/>
          <w:szCs w:val="26"/>
          <w:lang w:val="vi-VN"/>
        </w:rPr>
        <w:t xml:space="preserve"> Văn bản trả lời chấp thuận hoặc không chấp thuận về việc đăng ký </w:t>
      </w:r>
      <w:r w:rsidRPr="00F8720F">
        <w:rPr>
          <w:rFonts w:ascii="Times New Roman" w:hAnsi="Times New Roman" w:cs="Times New Roman"/>
          <w:color w:val="000000" w:themeColor="text1"/>
          <w:sz w:val="26"/>
          <w:szCs w:val="26"/>
          <w:lang w:val="vi-VN"/>
        </w:rPr>
        <w:t>hoạt động tín ngưỡng</w:t>
      </w:r>
      <w:r w:rsidRPr="00306622">
        <w:rPr>
          <w:rFonts w:ascii="Times New Roman" w:hAnsi="Times New Roman" w:cs="Times New Roman"/>
          <w:color w:val="000000" w:themeColor="text1"/>
          <w:sz w:val="26"/>
          <w:szCs w:val="26"/>
          <w:lang w:val="vi-VN"/>
        </w:rPr>
        <w:t xml:space="preserve"> bổ sung.</w:t>
      </w:r>
    </w:p>
    <w:p w14:paraId="72E79B2C" w14:textId="77777777" w:rsidR="0023794C" w:rsidRPr="0023794C" w:rsidRDefault="0023794C" w:rsidP="0023794C">
      <w:pPr>
        <w:spacing w:before="120" w:after="120"/>
        <w:ind w:firstLine="709"/>
        <w:jc w:val="both"/>
        <w:rPr>
          <w:rFonts w:ascii="Times New Roman" w:hAnsi="Times New Roman" w:cs="Times New Roman"/>
          <w:color w:val="000000" w:themeColor="text1"/>
          <w:sz w:val="26"/>
          <w:szCs w:val="26"/>
          <w:lang w:val="vi-VN"/>
        </w:rPr>
      </w:pPr>
      <w:r w:rsidRPr="0023794C">
        <w:rPr>
          <w:rFonts w:ascii="Times New Roman" w:hAnsi="Times New Roman" w:cs="Times New Roman"/>
          <w:b/>
          <w:color w:val="000000" w:themeColor="text1"/>
          <w:sz w:val="26"/>
          <w:szCs w:val="26"/>
          <w:lang w:val="vi-VN"/>
        </w:rPr>
        <w:t xml:space="preserve">2.7. Phí, lệ phí: </w:t>
      </w:r>
      <w:r w:rsidRPr="0023794C">
        <w:rPr>
          <w:rFonts w:ascii="Times New Roman" w:hAnsi="Times New Roman" w:cs="Times New Roman"/>
          <w:color w:val="000000" w:themeColor="text1"/>
          <w:sz w:val="26"/>
          <w:szCs w:val="26"/>
          <w:lang w:val="vi-VN"/>
        </w:rPr>
        <w:t>Không.</w:t>
      </w:r>
    </w:p>
    <w:p w14:paraId="3A38CB17" w14:textId="77777777" w:rsidR="0023794C" w:rsidRPr="0023794C" w:rsidRDefault="0023794C" w:rsidP="0023794C">
      <w:pPr>
        <w:spacing w:after="120"/>
        <w:ind w:firstLine="720"/>
        <w:rPr>
          <w:rFonts w:ascii="Times New Roman" w:eastAsia="Times New Roman" w:hAnsi="Times New Roman" w:cs="Times New Roman"/>
          <w:bCs/>
          <w:color w:val="000000" w:themeColor="text1"/>
          <w:sz w:val="26"/>
          <w:szCs w:val="26"/>
          <w:lang w:val="vi-VN"/>
        </w:rPr>
      </w:pPr>
      <w:r w:rsidRPr="0023794C">
        <w:rPr>
          <w:rFonts w:ascii="Times New Roman" w:eastAsia="Times New Roman" w:hAnsi="Times New Roman" w:cs="Times New Roman"/>
          <w:b/>
          <w:bCs/>
          <w:color w:val="000000" w:themeColor="text1"/>
          <w:sz w:val="26"/>
          <w:szCs w:val="26"/>
          <w:lang w:val="vi-VN"/>
        </w:rPr>
        <w:t>2.8. Tên mẫu đơn, mẫu tờ khai</w:t>
      </w:r>
      <w:r w:rsidRPr="0023794C">
        <w:rPr>
          <w:rFonts w:ascii="Times New Roman" w:eastAsia="Times New Roman" w:hAnsi="Times New Roman" w:cs="Times New Roman"/>
          <w:bCs/>
          <w:color w:val="000000" w:themeColor="text1"/>
          <w:sz w:val="26"/>
          <w:szCs w:val="26"/>
          <w:lang w:val="vi-VN"/>
        </w:rPr>
        <w:t xml:space="preserve">: </w:t>
      </w:r>
    </w:p>
    <w:p w14:paraId="2FD3FE9C" w14:textId="77777777" w:rsidR="0023794C" w:rsidRPr="00F8720F" w:rsidRDefault="0023794C" w:rsidP="0023794C">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color w:val="000000" w:themeColor="text1"/>
          <w:sz w:val="26"/>
          <w:szCs w:val="26"/>
          <w:lang w:val="vi-VN"/>
        </w:rPr>
        <w:t xml:space="preserve">Đăng ký hoạt động tín ngưỡng hằng năm hoặc hoạt động tín ngưỡng bổ sung (mẫu B1, </w:t>
      </w:r>
      <w:r w:rsidRPr="00C001EA">
        <w:rPr>
          <w:rFonts w:ascii="Times New Roman" w:eastAsia="Times New Roman" w:hAnsi="Times New Roman" w:cs="Times New Roman"/>
          <w:color w:val="000000" w:themeColor="text1"/>
          <w:sz w:val="26"/>
          <w:szCs w:val="26"/>
          <w:lang w:val="vi-VN"/>
        </w:rPr>
        <w:t>Phụ lục ban hành kèm theo Nghị định số 95/2023/NĐ-CP ngày 29/12/2023 của Chính phủ</w:t>
      </w:r>
      <w:r w:rsidRPr="00F8720F">
        <w:rPr>
          <w:rFonts w:ascii="Times New Roman" w:eastAsia="Times New Roman" w:hAnsi="Times New Roman" w:cs="Times New Roman"/>
          <w:color w:val="000000" w:themeColor="text1"/>
          <w:sz w:val="26"/>
          <w:szCs w:val="26"/>
          <w:lang w:val="vi-VN"/>
        </w:rPr>
        <w:t>).</w:t>
      </w:r>
    </w:p>
    <w:p w14:paraId="72DB648F" w14:textId="77777777" w:rsidR="0023794C" w:rsidRPr="00F8720F" w:rsidRDefault="0023794C" w:rsidP="0023794C">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2.</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65ADC380" w14:textId="77777777" w:rsidR="0023794C" w:rsidRPr="00306622" w:rsidRDefault="0023794C" w:rsidP="0023794C">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Chậm nhất 20 ngày trước ngày diễn ra hoạt động tín ngưỡng không có trong văn bản đã được đăng ký, người đại diện hoặc ban quản lý cơ sở tín ngưỡng có trách nhiệm gửi văn bản đăng ký bổ sung hoạt động tín ngưỡng.</w:t>
      </w:r>
    </w:p>
    <w:p w14:paraId="5631E196" w14:textId="77777777" w:rsidR="0023794C" w:rsidRPr="00306622" w:rsidRDefault="0023794C" w:rsidP="0023794C">
      <w:pPr>
        <w:spacing w:after="120"/>
        <w:ind w:firstLine="720"/>
        <w:jc w:val="both"/>
        <w:rPr>
          <w:rFonts w:ascii="Times New Roman" w:eastAsia="Times New Roman" w:hAnsi="Times New Roman" w:cs="Times New Roman"/>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2</w:t>
      </w:r>
      <w:r w:rsidRPr="00306622">
        <w:rPr>
          <w:rFonts w:ascii="Times New Roman" w:eastAsia="Times New Roman" w:hAnsi="Times New Roman" w:cs="Times New Roman"/>
          <w:b/>
          <w:bCs/>
          <w:color w:val="000000" w:themeColor="text1"/>
          <w:sz w:val="26"/>
          <w:szCs w:val="26"/>
          <w:lang w:val="hr-HR"/>
        </w:rPr>
        <w:t xml:space="preserve">.10. Căn cứ pháp lý của thủ tục hành chính: </w:t>
      </w:r>
    </w:p>
    <w:p w14:paraId="52A81A66" w14:textId="77777777" w:rsidR="0023794C" w:rsidRPr="00306622" w:rsidRDefault="0023794C" w:rsidP="0023794C">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14:paraId="16098BE8" w14:textId="77777777" w:rsidR="0023794C" w:rsidRPr="00306622" w:rsidRDefault="0023794C" w:rsidP="0023794C">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Nghị định số 95/2023/NĐ-CP ngày 29/12/2023 của Chính phủ quy định chi tiết một số điều và biện pháp thi hành Luật tín ngưỡng, tôn giáo.</w:t>
      </w:r>
    </w:p>
    <w:p w14:paraId="0748F663" w14:textId="77777777" w:rsidR="0023794C" w:rsidRPr="00F8720F" w:rsidRDefault="0023794C" w:rsidP="0023794C">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 xml:space="preserve"> 2.10.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23794C" w:rsidRPr="00F8720F" w14:paraId="36499C3D" w14:textId="77777777" w:rsidTr="004C4D76">
        <w:trPr>
          <w:trHeight w:val="698"/>
        </w:trPr>
        <w:tc>
          <w:tcPr>
            <w:tcW w:w="2695" w:type="pct"/>
            <w:tcBorders>
              <w:top w:val="single" w:sz="4" w:space="0" w:color="auto"/>
              <w:left w:val="single" w:sz="4" w:space="0" w:color="auto"/>
              <w:bottom w:val="single" w:sz="4" w:space="0" w:color="auto"/>
              <w:right w:val="single" w:sz="4" w:space="0" w:color="auto"/>
            </w:tcBorders>
            <w:vAlign w:val="center"/>
          </w:tcPr>
          <w:p w14:paraId="1520E2CC" w14:textId="77777777" w:rsidR="0023794C" w:rsidRPr="00F8720F" w:rsidRDefault="0023794C"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29A973BE" w14:textId="77777777" w:rsidR="0023794C" w:rsidRPr="00F8720F" w:rsidRDefault="0023794C" w:rsidP="004C4D76">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4CA0C60" w14:textId="77777777" w:rsidR="0023794C" w:rsidRPr="00F8720F" w:rsidRDefault="0023794C"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23794C" w:rsidRPr="0023794C" w14:paraId="5307C095"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0FB9013" w14:textId="77777777" w:rsidR="0023794C" w:rsidRPr="00F8720F" w:rsidRDefault="0023794C"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2.2;</w:t>
            </w:r>
          </w:p>
          <w:p w14:paraId="0DD3006C" w14:textId="77777777" w:rsidR="0023794C" w:rsidRPr="00F8720F" w:rsidRDefault="0023794C" w:rsidP="004C4D76">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72C3E8B4" w14:textId="77777777" w:rsidR="0023794C" w:rsidRPr="00F8720F" w:rsidRDefault="0023794C"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60C32771" w14:textId="77777777" w:rsidR="0023794C" w:rsidRPr="00F8720F" w:rsidRDefault="0023794C"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39CD032D" w14:textId="77777777" w:rsidR="0023794C" w:rsidRPr="00F8720F" w:rsidRDefault="0023794C"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08FFA91F" w14:textId="77777777" w:rsidR="0023794C" w:rsidRPr="00F8720F" w:rsidRDefault="0023794C"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23794C" w:rsidRPr="0023794C" w14:paraId="0BC7C151" w14:textId="77777777" w:rsidTr="004C4D76">
        <w:trPr>
          <w:trHeight w:val="1121"/>
        </w:trPr>
        <w:tc>
          <w:tcPr>
            <w:tcW w:w="2695" w:type="pct"/>
            <w:tcBorders>
              <w:top w:val="single" w:sz="4" w:space="0" w:color="auto"/>
              <w:left w:val="single" w:sz="4" w:space="0" w:color="auto"/>
              <w:bottom w:val="single" w:sz="4" w:space="0" w:color="auto"/>
              <w:right w:val="single" w:sz="4" w:space="0" w:color="auto"/>
            </w:tcBorders>
            <w:vAlign w:val="center"/>
          </w:tcPr>
          <w:p w14:paraId="6B74086A" w14:textId="77777777" w:rsidR="0023794C" w:rsidRPr="00306622" w:rsidRDefault="0023794C" w:rsidP="004C4D76">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D73C71D" w14:textId="77777777" w:rsidR="0023794C" w:rsidRPr="00F8720F" w:rsidRDefault="0023794C" w:rsidP="004C4D76">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3DAA8012" w14:textId="77777777" w:rsidR="0023794C" w:rsidRPr="00F8720F" w:rsidRDefault="0023794C"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510018E4" w14:textId="77777777" w:rsidR="0023794C" w:rsidRPr="00F8720F" w:rsidRDefault="0023794C" w:rsidP="004C4D76">
            <w:pPr>
              <w:spacing w:before="40" w:after="40" w:line="240" w:lineRule="auto"/>
              <w:rPr>
                <w:rFonts w:ascii="Times New Roman" w:eastAsia="Times New Roman" w:hAnsi="Times New Roman" w:cs="Times New Roman"/>
                <w:color w:val="000000" w:themeColor="text1"/>
                <w:sz w:val="26"/>
                <w:szCs w:val="26"/>
                <w:lang w:val="nl-NL"/>
              </w:rPr>
            </w:pPr>
          </w:p>
        </w:tc>
      </w:tr>
    </w:tbl>
    <w:p w14:paraId="094FF5C7" w14:textId="77777777" w:rsidR="0023794C" w:rsidRPr="00306622" w:rsidRDefault="0023794C" w:rsidP="0023794C">
      <w:pPr>
        <w:spacing w:before="120" w:after="0"/>
        <w:ind w:firstLine="709"/>
        <w:rPr>
          <w:rFonts w:ascii="Times New Roman" w:eastAsia="Arial" w:hAnsi="Times New Roman" w:cs="Times New Roman"/>
          <w:b/>
          <w:color w:val="000000" w:themeColor="text1"/>
          <w:sz w:val="26"/>
          <w:szCs w:val="26"/>
          <w:lang w:val="nl-NL"/>
        </w:rPr>
        <w:sectPr w:rsidR="0023794C" w:rsidRPr="00306622" w:rsidSect="0023794C">
          <w:pgSz w:w="16840" w:h="11907" w:orient="landscape" w:code="9"/>
          <w:pgMar w:top="1418" w:right="1418" w:bottom="1021" w:left="1247" w:header="567" w:footer="567" w:gutter="0"/>
          <w:cols w:space="720"/>
          <w:docGrid w:linePitch="326"/>
        </w:sectPr>
      </w:pPr>
    </w:p>
    <w:p w14:paraId="5B94935B" w14:textId="77777777" w:rsidR="0023794C" w:rsidRPr="00306622" w:rsidRDefault="0023794C" w:rsidP="0023794C">
      <w:pPr>
        <w:spacing w:after="120" w:line="240" w:lineRule="auto"/>
        <w:jc w:val="right"/>
        <w:rPr>
          <w:rFonts w:ascii="Times New Roman" w:eastAsia="Times New Roman" w:hAnsi="Times New Roman" w:cs="Times New Roman"/>
          <w:b/>
          <w:i/>
          <w:color w:val="000000" w:themeColor="text1"/>
          <w:sz w:val="26"/>
          <w:szCs w:val="26"/>
          <w:lang w:val="nl-NL"/>
        </w:rPr>
      </w:pPr>
      <w:r w:rsidRPr="00306622">
        <w:rPr>
          <w:rFonts w:ascii="Times New Roman" w:eastAsia="Times New Roman" w:hAnsi="Times New Roman" w:cs="Times New Roman"/>
          <w:b/>
          <w:i/>
          <w:color w:val="000000" w:themeColor="text1"/>
          <w:sz w:val="26"/>
          <w:szCs w:val="26"/>
          <w:lang w:val="nl-NL"/>
        </w:rPr>
        <w:lastRenderedPageBreak/>
        <w:t>Mẫu B1</w:t>
      </w:r>
    </w:p>
    <w:p w14:paraId="6DE5EF82"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14:paraId="29224C2F" w14:textId="77777777" w:rsidR="0023794C" w:rsidRPr="00306622" w:rsidRDefault="0023794C" w:rsidP="0023794C">
      <w:pPr>
        <w:tabs>
          <w:tab w:val="center" w:pos="4428"/>
          <w:tab w:val="right" w:pos="8856"/>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14:paraId="23D16797"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6373A353" wp14:editId="664D8A0E">
                <wp:simplePos x="0" y="0"/>
                <wp:positionH relativeFrom="column">
                  <wp:posOffset>2033270</wp:posOffset>
                </wp:positionH>
                <wp:positionV relativeFrom="paragraph">
                  <wp:posOffset>53975</wp:posOffset>
                </wp:positionV>
                <wp:extent cx="1952625" cy="0"/>
                <wp:effectExtent l="0" t="0" r="9525" b="190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6A06" id="Straight Connector 15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1pt,4.25pt" to="313.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"/>
            </w:pict>
          </mc:Fallback>
        </mc:AlternateContent>
      </w:r>
    </w:p>
    <w:p w14:paraId="337FCE65"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14:paraId="491DB78E" w14:textId="77777777" w:rsidR="0023794C" w:rsidRPr="00306622" w:rsidRDefault="0023794C" w:rsidP="0023794C">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14:paraId="1417ABA3" w14:textId="77777777" w:rsidR="0023794C" w:rsidRPr="00306622" w:rsidRDefault="0023794C" w:rsidP="0023794C">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14:paraId="6B205904"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14:paraId="5303CF42"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Hoạt động tín ngưỡng hằng năm hoặc hoạt động tín ngưỡng bổ sung</w:t>
      </w:r>
    </w:p>
    <w:p w14:paraId="54330AE4"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vertAlign w:val="superscript"/>
        </w:rPr>
      </w:pPr>
      <w:r w:rsidRPr="00306622">
        <w:rPr>
          <w:rFonts w:ascii="Times New Roman" w:eastAsia="Times New Roman" w:hAnsi="Times New Roman" w:cs="Times New Roman"/>
          <w:bCs/>
          <w:color w:val="000000" w:themeColor="text1"/>
          <w:sz w:val="26"/>
          <w:szCs w:val="26"/>
          <w:vertAlign w:val="superscript"/>
        </w:rPr>
        <w:t>________</w:t>
      </w:r>
    </w:p>
    <w:p w14:paraId="4535A698" w14:textId="77777777" w:rsidR="0023794C" w:rsidRPr="00306622" w:rsidRDefault="0023794C" w:rsidP="0023794C">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14:paraId="3644DFEC"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14:paraId="0B4F3E40" w14:textId="77777777" w:rsidR="0023794C" w:rsidRPr="00306622" w:rsidRDefault="0023794C" w:rsidP="0023794C">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14:paraId="7A13C4BC" w14:textId="77777777" w:rsidR="0023794C" w:rsidRPr="00306622" w:rsidRDefault="0023794C" w:rsidP="0023794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cơ sở tín ngưỡng (chữ in hoa):………...….…...……………………...............</w:t>
      </w:r>
    </w:p>
    <w:p w14:paraId="636F55EF" w14:textId="77777777" w:rsidR="0023794C" w:rsidRPr="00306622" w:rsidRDefault="0023794C" w:rsidP="0023794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chỉ:…………………………………………………………..………...............</w:t>
      </w:r>
    </w:p>
    <w:p w14:paraId="4140928F" w14:textId="77777777" w:rsidR="0023794C" w:rsidRPr="00306622" w:rsidRDefault="0023794C" w:rsidP="0023794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w:t>
      </w:r>
      <w:r w:rsidRPr="00306622">
        <w:rPr>
          <w:rFonts w:ascii="Times New Roman" w:eastAsia="Times New Roman" w:hAnsi="Times New Roman" w:cs="Times New Roman"/>
          <w:color w:val="000000" w:themeColor="text1"/>
          <w:sz w:val="26"/>
          <w:szCs w:val="26"/>
          <w:vertAlign w:val="superscript"/>
        </w:rPr>
        <w:t>(3)</w:t>
      </w:r>
      <w:r w:rsidRPr="00306622">
        <w:rPr>
          <w:rFonts w:ascii="Times New Roman" w:eastAsia="Times New Roman" w:hAnsi="Times New Roman" w:cs="Times New Roman"/>
          <w:color w:val="000000" w:themeColor="text1"/>
          <w:sz w:val="26"/>
          <w:szCs w:val="26"/>
        </w:rPr>
        <w:t xml:space="preserve">: </w:t>
      </w:r>
    </w:p>
    <w:p w14:paraId="65433E88" w14:textId="77777777" w:rsidR="0023794C" w:rsidRPr="00306622" w:rsidRDefault="0023794C" w:rsidP="0023794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iCs/>
          <w:color w:val="000000" w:themeColor="text1"/>
          <w:sz w:val="26"/>
          <w:szCs w:val="26"/>
        </w:rPr>
        <w:t>………………..……..............................</w:t>
      </w:r>
    </w:p>
    <w:p w14:paraId="5FC2C54A" w14:textId="77777777" w:rsidR="0023794C" w:rsidRPr="00306622" w:rsidRDefault="0023794C" w:rsidP="0023794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 …………………….…......................................................</w:t>
      </w:r>
    </w:p>
    <w:p w14:paraId="4E179893" w14:textId="77777777" w:rsidR="0023794C" w:rsidRPr="00306622" w:rsidRDefault="0023794C" w:rsidP="0023794C">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 hoạt động tín ngưỡng …</w:t>
      </w:r>
      <w:r w:rsidRPr="00306622">
        <w:rPr>
          <w:rFonts w:ascii="Times New Roman" w:eastAsia="Times New Roman" w:hAnsi="Times New Roman" w:cs="Times New Roman"/>
          <w:b/>
          <w:bCs/>
          <w:color w:val="000000" w:themeColor="text1"/>
          <w:sz w:val="26"/>
          <w:szCs w:val="26"/>
          <w:vertAlign w:val="superscript"/>
        </w:rPr>
        <w:t>(4)</w:t>
      </w:r>
      <w:r w:rsidRPr="00306622">
        <w:rPr>
          <w:rFonts w:ascii="Times New Roman" w:eastAsia="Times New Roman" w:hAnsi="Times New Roman" w:cs="Times New Roman"/>
          <w:b/>
          <w:bCs/>
          <w:color w:val="000000" w:themeColor="text1"/>
          <w:sz w:val="26"/>
          <w:szCs w:val="26"/>
        </w:rPr>
        <w:t>… với các nội dung sau:</w:t>
      </w:r>
    </w:p>
    <w:p w14:paraId="7A45206E" w14:textId="77777777" w:rsidR="0023794C" w:rsidRPr="00306622" w:rsidRDefault="0023794C" w:rsidP="0023794C">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tbl>
      <w:tblPr>
        <w:tblW w:w="5000" w:type="pct"/>
        <w:tblLook w:val="04A0" w:firstRow="1" w:lastRow="0" w:firstColumn="1" w:lastColumn="0" w:noHBand="0" w:noVBand="1"/>
      </w:tblPr>
      <w:tblGrid>
        <w:gridCol w:w="709"/>
        <w:gridCol w:w="1983"/>
        <w:gridCol w:w="1415"/>
        <w:gridCol w:w="1417"/>
        <w:gridCol w:w="1274"/>
        <w:gridCol w:w="1193"/>
        <w:gridCol w:w="1071"/>
      </w:tblGrid>
      <w:tr w:rsidR="0023794C" w:rsidRPr="00F8720F" w14:paraId="43943F40"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vAlign w:val="center"/>
            <w:hideMark/>
          </w:tcPr>
          <w:p w14:paraId="48FA24C8"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TT</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3F61DA35"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Tên hoạt động</w:t>
            </w:r>
          </w:p>
          <w:p w14:paraId="27FCFD05"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tín ngưỡng</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2F837385"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Nội dung</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60F392D3"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F8720F">
              <w:rPr>
                <w:rFonts w:ascii="Times New Roman" w:eastAsia="Times New Roman" w:hAnsi="Times New Roman" w:cs="Times New Roman"/>
                <w:b/>
                <w:color w:val="000000" w:themeColor="text1"/>
                <w:sz w:val="26"/>
                <w:szCs w:val="26"/>
              </w:rPr>
              <w:t>Quy mô</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7B549CDD"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Thời gian</w:t>
            </w:r>
          </w:p>
        </w:tc>
        <w:tc>
          <w:tcPr>
            <w:tcW w:w="658" w:type="pct"/>
            <w:tcBorders>
              <w:top w:val="single" w:sz="4" w:space="0" w:color="000000"/>
              <w:left w:val="single" w:sz="4" w:space="0" w:color="000000"/>
              <w:bottom w:val="single" w:sz="4" w:space="0" w:color="000000"/>
              <w:right w:val="single" w:sz="4" w:space="0" w:color="000000"/>
            </w:tcBorders>
            <w:vAlign w:val="center"/>
            <w:hideMark/>
          </w:tcPr>
          <w:p w14:paraId="7812BFEB"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Địa điểm</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0259A179"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Ghi chú</w:t>
            </w:r>
          </w:p>
        </w:tc>
      </w:tr>
      <w:tr w:rsidR="0023794C" w:rsidRPr="00F8720F" w14:paraId="6A73E77B"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294B5F1C"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1</w:t>
            </w:r>
          </w:p>
        </w:tc>
        <w:tc>
          <w:tcPr>
            <w:tcW w:w="1094" w:type="pct"/>
            <w:tcBorders>
              <w:top w:val="single" w:sz="4" w:space="0" w:color="000000"/>
              <w:left w:val="single" w:sz="4" w:space="0" w:color="000000"/>
              <w:bottom w:val="single" w:sz="4" w:space="0" w:color="000000"/>
              <w:right w:val="single" w:sz="4" w:space="0" w:color="000000"/>
            </w:tcBorders>
          </w:tcPr>
          <w:p w14:paraId="4B8C6C05"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6518D428"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048FE24B"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1EE90FF8"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6E1663D3"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6C008179"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23794C" w:rsidRPr="00F8720F" w14:paraId="35BA5FE8"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7B844281"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2</w:t>
            </w:r>
          </w:p>
        </w:tc>
        <w:tc>
          <w:tcPr>
            <w:tcW w:w="1094" w:type="pct"/>
            <w:tcBorders>
              <w:top w:val="single" w:sz="4" w:space="0" w:color="000000"/>
              <w:left w:val="single" w:sz="4" w:space="0" w:color="000000"/>
              <w:bottom w:val="single" w:sz="4" w:space="0" w:color="000000"/>
              <w:right w:val="single" w:sz="4" w:space="0" w:color="000000"/>
            </w:tcBorders>
          </w:tcPr>
          <w:p w14:paraId="1BF8537D"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20A7A95F"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5B195583"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75F25EAC"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6E26F5C0"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67AEBDF5"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23794C" w:rsidRPr="00F8720F" w14:paraId="51F43A58"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49FE2371"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3</w:t>
            </w:r>
          </w:p>
        </w:tc>
        <w:tc>
          <w:tcPr>
            <w:tcW w:w="1094" w:type="pct"/>
            <w:tcBorders>
              <w:top w:val="single" w:sz="4" w:space="0" w:color="000000"/>
              <w:left w:val="single" w:sz="4" w:space="0" w:color="000000"/>
              <w:bottom w:val="single" w:sz="4" w:space="0" w:color="000000"/>
              <w:right w:val="single" w:sz="4" w:space="0" w:color="000000"/>
            </w:tcBorders>
          </w:tcPr>
          <w:p w14:paraId="35A28FED"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387843D3"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78CECF7D"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30FAE672"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24677CF5"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313178CE"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23794C" w:rsidRPr="00F8720F" w14:paraId="3FC4F979"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216F3510"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094" w:type="pct"/>
            <w:tcBorders>
              <w:top w:val="single" w:sz="4" w:space="0" w:color="000000"/>
              <w:left w:val="single" w:sz="4" w:space="0" w:color="000000"/>
              <w:bottom w:val="single" w:sz="4" w:space="0" w:color="000000"/>
              <w:right w:val="single" w:sz="4" w:space="0" w:color="000000"/>
            </w:tcBorders>
          </w:tcPr>
          <w:p w14:paraId="42535A4A"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12BB9A8F"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422512FA"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2355CF0C"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2DF4CB1D"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2320E384"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23794C" w:rsidRPr="00F8720F" w14:paraId="34B0B2F5"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02A36B7B"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094" w:type="pct"/>
            <w:tcBorders>
              <w:top w:val="single" w:sz="4" w:space="0" w:color="000000"/>
              <w:left w:val="single" w:sz="4" w:space="0" w:color="000000"/>
              <w:bottom w:val="single" w:sz="4" w:space="0" w:color="000000"/>
              <w:right w:val="single" w:sz="4" w:space="0" w:color="000000"/>
            </w:tcBorders>
          </w:tcPr>
          <w:p w14:paraId="525EFCF6"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211B5AD0"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3177A831"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567C3658"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763D9FF0"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352DAF74" w14:textId="77777777" w:rsidR="0023794C" w:rsidRPr="00F8720F" w:rsidRDefault="0023794C"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bl>
    <w:p w14:paraId="79CE3538" w14:textId="77777777" w:rsidR="0023794C" w:rsidRPr="00F8720F" w:rsidRDefault="0023794C" w:rsidP="0023794C">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bl>
      <w:tblPr>
        <w:tblW w:w="0" w:type="auto"/>
        <w:tblInd w:w="108" w:type="dxa"/>
        <w:tblLayout w:type="fixed"/>
        <w:tblLook w:val="04A0" w:firstRow="1" w:lastRow="0" w:firstColumn="1" w:lastColumn="0" w:noHBand="0" w:noVBand="1"/>
      </w:tblPr>
      <w:tblGrid>
        <w:gridCol w:w="3969"/>
        <w:gridCol w:w="5103"/>
      </w:tblGrid>
      <w:tr w:rsidR="0023794C" w:rsidRPr="00F8720F" w14:paraId="26EC2F3C" w14:textId="77777777" w:rsidTr="004C4D76">
        <w:trPr>
          <w:trHeight w:val="1"/>
        </w:trPr>
        <w:tc>
          <w:tcPr>
            <w:tcW w:w="3969" w:type="dxa"/>
          </w:tcPr>
          <w:p w14:paraId="76DCABD6"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b/>
                <w:bCs/>
                <w:i/>
                <w:iCs/>
                <w:color w:val="000000" w:themeColor="text1"/>
                <w:sz w:val="26"/>
                <w:szCs w:val="26"/>
              </w:rPr>
            </w:pPr>
          </w:p>
          <w:p w14:paraId="0AB932BF"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103" w:type="dxa"/>
            <w:hideMark/>
          </w:tcPr>
          <w:p w14:paraId="7DDC828E"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NGƯỜI ĐẠI DIỆN </w:t>
            </w:r>
            <w:r w:rsidRPr="00F8720F">
              <w:rPr>
                <w:rFonts w:ascii="Times New Roman" w:eastAsia="Times New Roman" w:hAnsi="Times New Roman" w:cs="Times New Roman"/>
                <w:b/>
                <w:color w:val="000000" w:themeColor="text1"/>
                <w:sz w:val="26"/>
                <w:szCs w:val="26"/>
                <w:vertAlign w:val="superscript"/>
              </w:rPr>
              <w:t>(3)</w:t>
            </w:r>
          </w:p>
          <w:p w14:paraId="0F897222" w14:textId="77777777" w:rsidR="0023794C" w:rsidRPr="00F8720F" w:rsidRDefault="0023794C"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(Ký, ghi rõ họ tên</w:t>
            </w:r>
            <w:r w:rsidRPr="00F8720F">
              <w:rPr>
                <w:rFonts w:ascii="Times New Roman" w:eastAsia="Times New Roman" w:hAnsi="Times New Roman" w:cs="Times New Roman"/>
                <w:color w:val="000000" w:themeColor="text1"/>
                <w:sz w:val="26"/>
                <w:szCs w:val="26"/>
              </w:rPr>
              <w:t>)</w:t>
            </w:r>
          </w:p>
        </w:tc>
      </w:tr>
    </w:tbl>
    <w:p w14:paraId="4DDCE311" w14:textId="77777777" w:rsidR="0023794C" w:rsidRPr="00F8720F" w:rsidRDefault="0023794C" w:rsidP="0023794C">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14:paraId="2DFFEDF3" w14:textId="77777777" w:rsidR="0023794C" w:rsidRPr="00F8720F"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4E5856E6" w14:textId="77777777" w:rsidR="0023794C" w:rsidRPr="00F8720F"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2E0A844E" w14:textId="77777777" w:rsidR="0023794C" w:rsidRPr="00F8720F"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64827A80" w14:textId="77777777" w:rsidR="0023794C" w:rsidRPr="00F8720F"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7CA27C5A" w14:textId="77777777" w:rsidR="0023794C" w:rsidRPr="00F8720F"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00899291" w14:textId="77777777" w:rsidR="0023794C" w:rsidRDefault="0023794C" w:rsidP="0023794C">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14:paraId="38C8808B" w14:textId="77777777" w:rsidR="0023794C" w:rsidRPr="00F8720F" w:rsidRDefault="0023794C" w:rsidP="0023794C">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14:paraId="7EF8335A" w14:textId="77777777" w:rsidR="0023794C" w:rsidRPr="00F8720F"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12D70DB7" w14:textId="77777777" w:rsidR="0023794C"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5F35EF6F" w14:textId="77777777" w:rsidR="0023794C"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332F59E1" w14:textId="77777777" w:rsidR="0023794C"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3A97DD70" w14:textId="77777777" w:rsidR="0023794C" w:rsidRPr="00F8720F" w:rsidRDefault="0023794C" w:rsidP="0023794C">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6F16DD36" w14:textId="77777777" w:rsidR="0023794C" w:rsidRPr="00A04DF7" w:rsidRDefault="0023794C" w:rsidP="0023794C">
      <w:pPr>
        <w:autoSpaceDE w:val="0"/>
        <w:autoSpaceDN w:val="0"/>
        <w:adjustRightInd w:val="0"/>
        <w:spacing w:after="0" w:line="240" w:lineRule="auto"/>
        <w:ind w:firstLine="360"/>
        <w:rPr>
          <w:rFonts w:ascii="Times New Roman" w:eastAsia="Times New Roman" w:hAnsi="Times New Roman" w:cs="Times New Roman"/>
          <w:color w:val="000000" w:themeColor="text1"/>
          <w:sz w:val="20"/>
          <w:szCs w:val="20"/>
        </w:rPr>
      </w:pPr>
      <w:r w:rsidRPr="00F8720F">
        <w:rPr>
          <w:rFonts w:ascii="Times New Roman" w:eastAsia="Times New Roman" w:hAnsi="Times New Roman" w:cs="Times New Roman"/>
          <w:color w:val="000000" w:themeColor="text1"/>
          <w:vertAlign w:val="superscript"/>
        </w:rPr>
        <w:t>(</w:t>
      </w:r>
      <w:r w:rsidRPr="00A04DF7">
        <w:rPr>
          <w:rFonts w:ascii="Times New Roman" w:eastAsia="Times New Roman" w:hAnsi="Times New Roman" w:cs="Times New Roman"/>
          <w:color w:val="000000" w:themeColor="text1"/>
          <w:sz w:val="20"/>
          <w:szCs w:val="20"/>
          <w:vertAlign w:val="superscript"/>
        </w:rPr>
        <w:t>1)</w:t>
      </w:r>
      <w:r w:rsidRPr="00A04DF7">
        <w:rPr>
          <w:rFonts w:ascii="Times New Roman" w:eastAsia="Times New Roman" w:hAnsi="Times New Roman" w:cs="Times New Roman"/>
          <w:color w:val="000000" w:themeColor="text1"/>
          <w:sz w:val="20"/>
          <w:szCs w:val="20"/>
        </w:rPr>
        <w:t xml:space="preserve"> Địa danh nơi có cơ sở tín ngưỡng.</w:t>
      </w:r>
    </w:p>
    <w:p w14:paraId="5B31646A" w14:textId="77777777" w:rsidR="0023794C" w:rsidRPr="00A04DF7" w:rsidRDefault="0023794C" w:rsidP="0023794C">
      <w:pPr>
        <w:autoSpaceDE w:val="0"/>
        <w:autoSpaceDN w:val="0"/>
        <w:adjustRightInd w:val="0"/>
        <w:spacing w:after="0" w:line="240" w:lineRule="auto"/>
        <w:ind w:firstLine="360"/>
        <w:rPr>
          <w:rFonts w:ascii="Times New Roman" w:eastAsia="Times New Roman" w:hAnsi="Times New Roman" w:cs="Times New Roman"/>
          <w:color w:val="000000" w:themeColor="text1"/>
          <w:sz w:val="20"/>
          <w:szCs w:val="20"/>
        </w:rPr>
      </w:pPr>
      <w:r w:rsidRPr="00A04DF7">
        <w:rPr>
          <w:rFonts w:ascii="Times New Roman" w:eastAsia="Times New Roman" w:hAnsi="Times New Roman" w:cs="Times New Roman"/>
          <w:color w:val="000000" w:themeColor="text1"/>
          <w:sz w:val="20"/>
          <w:szCs w:val="20"/>
          <w:vertAlign w:val="superscript"/>
        </w:rPr>
        <w:t xml:space="preserve">(2) </w:t>
      </w:r>
      <w:r w:rsidRPr="00A04DF7">
        <w:rPr>
          <w:rFonts w:ascii="Times New Roman" w:eastAsia="Times New Roman" w:hAnsi="Times New Roman" w:cs="Times New Roman"/>
          <w:color w:val="000000" w:themeColor="text1"/>
          <w:sz w:val="20"/>
          <w:szCs w:val="20"/>
        </w:rPr>
        <w:t>Ủy ban nhân dân cấp xã nơi có cơ sở tín ngưỡng.</w:t>
      </w:r>
    </w:p>
    <w:p w14:paraId="10E623D5" w14:textId="77777777" w:rsidR="0023794C" w:rsidRPr="00A04DF7" w:rsidRDefault="0023794C" w:rsidP="0023794C">
      <w:pPr>
        <w:autoSpaceDE w:val="0"/>
        <w:autoSpaceDN w:val="0"/>
        <w:adjustRightInd w:val="0"/>
        <w:spacing w:after="0" w:line="240" w:lineRule="auto"/>
        <w:ind w:firstLine="360"/>
        <w:rPr>
          <w:rFonts w:ascii="Times New Roman" w:eastAsia="Times New Roman" w:hAnsi="Times New Roman" w:cs="Times New Roman"/>
          <w:color w:val="000000" w:themeColor="text1"/>
          <w:sz w:val="20"/>
          <w:szCs w:val="20"/>
        </w:rPr>
      </w:pPr>
      <w:r w:rsidRPr="00A04DF7">
        <w:rPr>
          <w:rFonts w:ascii="Times New Roman" w:eastAsia="Times New Roman" w:hAnsi="Times New Roman" w:cs="Times New Roman"/>
          <w:color w:val="000000" w:themeColor="text1"/>
          <w:sz w:val="20"/>
          <w:szCs w:val="20"/>
          <w:vertAlign w:val="superscript"/>
        </w:rPr>
        <w:t>(3)</w:t>
      </w:r>
      <w:r w:rsidRPr="00A04DF7">
        <w:rPr>
          <w:rFonts w:ascii="Times New Roman" w:eastAsia="Times New Roman" w:hAnsi="Times New Roman" w:cs="Times New Roman"/>
          <w:color w:val="000000" w:themeColor="text1"/>
          <w:sz w:val="20"/>
          <w:szCs w:val="20"/>
        </w:rPr>
        <w:t xml:space="preserve"> Trường hợp cơ sở tín ngưỡng có ban quản lý thì người thay mặt ban quản lý ký bản đăng ký.</w:t>
      </w:r>
    </w:p>
    <w:p w14:paraId="15A9C655" w14:textId="67F95661" w:rsidR="00512388" w:rsidRDefault="0023794C" w:rsidP="0023794C">
      <w:r w:rsidRPr="00A04DF7">
        <w:rPr>
          <w:rFonts w:ascii="Times New Roman" w:eastAsia="Times New Roman" w:hAnsi="Times New Roman" w:cs="Times New Roman"/>
          <w:color w:val="000000" w:themeColor="text1"/>
          <w:sz w:val="20"/>
          <w:szCs w:val="20"/>
          <w:vertAlign w:val="superscript"/>
        </w:rPr>
        <w:t xml:space="preserve">(4) </w:t>
      </w:r>
      <w:r w:rsidRPr="00A04DF7">
        <w:rPr>
          <w:rFonts w:ascii="Times New Roman" w:eastAsia="Times New Roman" w:hAnsi="Times New Roman" w:cs="Times New Roman"/>
          <w:color w:val="000000" w:themeColor="text1"/>
          <w:sz w:val="20"/>
          <w:szCs w:val="20"/>
        </w:rPr>
        <w:t>Hoạt động tín ngưỡng hằng năm hoặc hoạt động tín ngưỡng</w:t>
      </w:r>
    </w:p>
    <w:sectPr w:rsidR="00512388" w:rsidSect="00B655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4C"/>
    <w:rsid w:val="000F167B"/>
    <w:rsid w:val="0023794C"/>
    <w:rsid w:val="00512388"/>
    <w:rsid w:val="00B6556E"/>
    <w:rsid w:val="00C4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AF89"/>
  <w15:chartTrackingRefBased/>
  <w15:docId w15:val="{AFF3E645-83F8-49B4-B7E5-A0C346E3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794C"/>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4">
    <w:name w:val="Table Grid4"/>
    <w:basedOn w:val="BangThngthng"/>
    <w:next w:val="LiBang"/>
    <w:uiPriority w:val="59"/>
    <w:rsid w:val="0023794C"/>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23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2024-08-08T07:21:00Z</dcterms:created>
  <dcterms:modified xsi:type="dcterms:W3CDTF">2024-08-08T07:21:00Z</dcterms:modified>
</cp:coreProperties>
</file>